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b/>
          <w:bCs/>
          <w:sz w:val="28"/>
          <w:szCs w:val="28"/>
        </w:rPr>
        <w:t>Поради</w:t>
      </w:r>
      <w:proofErr w:type="spellEnd"/>
      <w:r w:rsidRPr="00AE26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батькам: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спілкуватися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художню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ізнавальну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літературу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Збагачувати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позитивними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враженнями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прогулянок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екскурсій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цікавих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спостережень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соціальному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культурному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природному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довкіллі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врахо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вувати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пізнавальні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Детальніше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зупинятися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об'єктах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яви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щах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привабили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дитячу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найбільше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Розповідати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про себе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роботу,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захоплення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), про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родичів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(де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живуть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доводяться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чесноти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 та людей,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оточують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Частіше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ділитися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спогадами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дитинство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дорос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лих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улюблені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дитинства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Пропонувати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ітям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пограти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улюблені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ідних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почитати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улюблені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книжки,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переглянути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улюблені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фільми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послухати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дорогі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пісні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Попросити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малюків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описати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друзями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дитсадку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дворі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спільне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уподобаннями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дитинства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разом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придумати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старих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забав.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Організовувати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спеціальні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мовленнєві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усного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рідних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сусідів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Так, для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збагачення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нами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пограти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Зимові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Солодкі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Скляні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дерев'яні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металеві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пластмасові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.) слова»,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Ввічливі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Веселі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сумні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Спортивні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слова»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Тут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правильну</w:t>
      </w:r>
      <w:proofErr w:type="spellEnd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чітку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установку: «Давай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згадаємо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нагадують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нам про...».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Поуправляти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вживанні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дієслів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цікаво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ігрових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завданнях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вміс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?»,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слово»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утворення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дієслів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префіксів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змагальна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вправа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назве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стимулюватиме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пошук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іменників-назв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прик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метників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прислівників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частин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6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повсякденні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розширювати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запа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слів-у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загальиень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проводячи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ігрові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словом», «Магазин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меблів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одягу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взуття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іграшок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продуктовий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молочний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овочевий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...)»,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зайве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?».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спілкуванні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слідкувати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вірно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узгоджують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собою слова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сло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восполученнях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реченнях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коректно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виправляти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включати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створювані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де треба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застосувати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вити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вікон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нашій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квартирі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?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сукні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ідеш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на день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родження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?)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запропонувати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Пограємо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порахуємо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іменників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числів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никами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?»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узгодження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прикметників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займенниками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іменниками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створювати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провокаційні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пропонуються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зразки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неправильного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висловлюваннях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виправити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(«я мчу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гора без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лижах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» «я мчу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гори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лижах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Звертати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багатозначність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втрачати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подумати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разом над добором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сказаного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протилежності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навести приклад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однакових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звучанням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Тут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стануть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нагоді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«Скажи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інакше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Дружні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слова», «Скажи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навпаки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Слова-близнюки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конкретної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задовольнятися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лаконічними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висловлюваннями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спонукати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побудови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розгорнутих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реплік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привчити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говорити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поширеними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реченнями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зразки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мовлення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«Мовчун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балакун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» один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гравець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задає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основу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інш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черзі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повнюють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по слову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наскільки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хата. -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Наберезі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хата. -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березі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ічки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хата. -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мальовничому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березі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ічки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хата. -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мальовничому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березі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ічки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стоїть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біла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хата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т.д.».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менш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запропонувати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словотвору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заданого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побудувати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ланцюжок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вчений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ут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ворити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помешкань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тварини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(корова -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корівник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свиня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- свинарник, курка -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курник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вівця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вівчарня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чіткої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розучувати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чистомовки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скоромовки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5-річних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спостерігаються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вади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звуковимови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звернутися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фахівця-логопеда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рекомендовані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артикуляційні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фонема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тичні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для постановки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диференціації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Граючись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слова,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пропонувати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звука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іменах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назвах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іграшок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довкілля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спільно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малюками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посл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ідовно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звуки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шукати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заданий звук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словах-назвах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картинок,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довкола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ікаво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позмагатися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більшу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названих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заданим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звуком,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звуком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певній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позиції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словах.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Корисно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маніпулювати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» звуками, складами,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наголосами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словах,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ставляючи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типу «Так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не так»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наочно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продемонструють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складів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наголосу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словах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Започаткувати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ідтримувати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сімейну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традицію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щоденних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бесід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про прожитий день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обговоренням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вражень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плануванням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дорослих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членів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Спонукати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поставлені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самостійної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постановки.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Привчати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ічливими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розмові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бесідах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дорослими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Подавати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клад того, як треба вести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діалог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столом, 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гостях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при гостях, по телефону.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Практикувати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ненав'язливий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поточного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діалогу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слухав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?»,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тобі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незрозуміло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?», «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тебе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мене?»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зв'язних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розповідей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описування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іграшки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страви,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сподобалися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в гостях;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описування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уявних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речей (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автомо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біля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майбутнього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фасонів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бальних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суконь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Попелюшки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імнати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Незнайка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Знайка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повідання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серіями</w:t>
      </w:r>
      <w:proofErr w:type="spellEnd"/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сімейних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фотографій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(про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новорічне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свято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дитсадку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літній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відпочи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нок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картинок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дитячих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коміксів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переказ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літературного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власними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lastRenderedPageBreak/>
        <w:t>імпровізаціями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за слайдами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діафільму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ілюстраціями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книзі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розповідей-суджень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міркувань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пояснень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перегляду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вистав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телепрограм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поїздок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дорослими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відпустки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лікарні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Ділитися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своїми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враженнями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виснов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ками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ставленнями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прочитаного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побаченого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, пережитого.</w:t>
      </w:r>
    </w:p>
    <w:p w:rsidR="00BA2C88" w:rsidRPr="00AE26AA" w:rsidRDefault="00BA2C88" w:rsidP="00BA2C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Читати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твори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дитячої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художньої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дитячі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журнали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26A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AE26AA">
        <w:rPr>
          <w:rFonts w:ascii="Times New Roman" w:eastAsia="Times New Roman" w:hAnsi="Times New Roman" w:cs="Times New Roman"/>
          <w:sz w:val="28"/>
          <w:szCs w:val="28"/>
        </w:rPr>
        <w:t>ікавитися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новинка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книжкового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ринку та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періодики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дошкільників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прид</w:t>
      </w:r>
      <w:r w:rsidRPr="00AE26AA">
        <w:rPr>
          <w:rFonts w:ascii="Times New Roman" w:eastAsia="Times New Roman" w:hAnsi="Times New Roman" w:cs="Times New Roman"/>
          <w:sz w:val="28"/>
          <w:szCs w:val="28"/>
        </w:rPr>
        <w:softHyphen/>
        <w:t>бання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Опікуватися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домашньою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бібліотекою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доручати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догляд за книжками,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наведення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 xml:space="preserve"> порядку на </w:t>
      </w:r>
      <w:proofErr w:type="spellStart"/>
      <w:r w:rsidRPr="00AE26AA">
        <w:rPr>
          <w:rFonts w:ascii="Times New Roman" w:eastAsia="Times New Roman" w:hAnsi="Times New Roman" w:cs="Times New Roman"/>
          <w:sz w:val="28"/>
          <w:szCs w:val="28"/>
        </w:rPr>
        <w:t>полицях</w:t>
      </w:r>
      <w:proofErr w:type="spellEnd"/>
      <w:r w:rsidRPr="00AE2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08C4" w:rsidRDefault="008608C4"/>
    <w:sectPr w:rsidR="0086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characterSpacingControl w:val="doNotCompress"/>
  <w:compat>
    <w:useFELayout/>
  </w:compat>
  <w:rsids>
    <w:rsidRoot w:val="00BA2C88"/>
    <w:rsid w:val="008608C4"/>
    <w:rsid w:val="00B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Company>Microsoft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2013-05-08T07:43:00Z</dcterms:created>
  <dcterms:modified xsi:type="dcterms:W3CDTF">2013-05-08T07:43:00Z</dcterms:modified>
</cp:coreProperties>
</file>